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FB1" w:rsidRDefault="003E52CB">
      <w:pPr>
        <w:rPr>
          <w:rFonts w:ascii="Times New Roman" w:hAnsi="Times New Roman" w:cs="Times New Roman"/>
          <w:b/>
          <w:bCs/>
          <w:sz w:val="24"/>
          <w:szCs w:val="24"/>
        </w:rPr>
      </w:pPr>
      <w:r>
        <w:rPr>
          <w:rFonts w:ascii="Times New Roman" w:hAnsi="Times New Roman" w:cs="Times New Roman"/>
          <w:b/>
          <w:bCs/>
          <w:noProof/>
          <w:sz w:val="24"/>
          <w:szCs w:val="24"/>
          <w:lang w:bidi="bn-IN"/>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1847850" cy="1908810"/>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847850" cy="1908810"/>
                    </a:xfrm>
                    <a:prstGeom prst="rect">
                      <a:avLst/>
                    </a:prstGeom>
                    <a:noFill/>
                    <a:ln w="9525">
                      <a:noFill/>
                      <a:miter lim="800000"/>
                      <a:headEnd/>
                      <a:tailEnd/>
                    </a:ln>
                  </pic:spPr>
                </pic:pic>
              </a:graphicData>
            </a:graphic>
          </wp:anchor>
        </w:drawing>
      </w:r>
    </w:p>
    <w:p w:rsidR="007A5FB1" w:rsidRPr="005219A9" w:rsidRDefault="007A5FB1" w:rsidP="007A5FB1">
      <w:pPr>
        <w:rPr>
          <w:rFonts w:ascii="Times New Roman" w:hAnsi="Times New Roman" w:cs="Times New Roman"/>
          <w:b/>
          <w:bCs/>
          <w:sz w:val="24"/>
          <w:szCs w:val="24"/>
        </w:rPr>
      </w:pPr>
      <w:r w:rsidRPr="005219A9">
        <w:rPr>
          <w:rFonts w:ascii="Times New Roman" w:hAnsi="Times New Roman" w:cs="Times New Roman"/>
          <w:b/>
          <w:bCs/>
          <w:sz w:val="24"/>
          <w:szCs w:val="24"/>
        </w:rPr>
        <w:t xml:space="preserve">Name: </w:t>
      </w:r>
      <w:r w:rsidRPr="005219A9">
        <w:rPr>
          <w:rFonts w:ascii="Times New Roman" w:hAnsi="Times New Roman" w:cs="Times New Roman"/>
          <w:sz w:val="24"/>
          <w:szCs w:val="24"/>
        </w:rPr>
        <w:t>Dr. Aparna Mandal</w:t>
      </w:r>
    </w:p>
    <w:p w:rsidR="007A5FB1" w:rsidRPr="005219A9" w:rsidRDefault="007A5FB1" w:rsidP="007A5FB1">
      <w:pPr>
        <w:autoSpaceDE w:val="0"/>
        <w:autoSpaceDN w:val="0"/>
        <w:adjustRightInd w:val="0"/>
        <w:spacing w:after="0" w:line="240" w:lineRule="auto"/>
        <w:rPr>
          <w:rFonts w:ascii="Times New Roman" w:hAnsi="Times New Roman" w:cs="Times New Roman"/>
          <w:b/>
          <w:bCs/>
          <w:sz w:val="24"/>
          <w:szCs w:val="24"/>
        </w:rPr>
      </w:pPr>
      <w:r w:rsidRPr="005219A9">
        <w:rPr>
          <w:rFonts w:ascii="Times New Roman" w:hAnsi="Times New Roman" w:cs="Times New Roman"/>
          <w:b/>
          <w:bCs/>
          <w:sz w:val="24"/>
          <w:szCs w:val="24"/>
        </w:rPr>
        <w:t>Qualification:</w:t>
      </w:r>
    </w:p>
    <w:p w:rsidR="007A5FB1" w:rsidRPr="005219A9" w:rsidRDefault="007A5FB1" w:rsidP="007A5FB1">
      <w:pPr>
        <w:autoSpaceDE w:val="0"/>
        <w:autoSpaceDN w:val="0"/>
        <w:adjustRightInd w:val="0"/>
        <w:spacing w:after="0" w:line="240" w:lineRule="auto"/>
        <w:rPr>
          <w:rFonts w:ascii="Times New Roman" w:hAnsi="Times New Roman" w:cs="Times New Roman"/>
          <w:sz w:val="24"/>
          <w:szCs w:val="24"/>
        </w:rPr>
      </w:pPr>
      <w:r w:rsidRPr="005219A9">
        <w:rPr>
          <w:rFonts w:ascii="Times New Roman" w:hAnsi="Times New Roman" w:cs="Times New Roman"/>
          <w:sz w:val="24"/>
          <w:szCs w:val="24"/>
        </w:rPr>
        <w:t>MA (Jadavpur University, 2004)</w:t>
      </w:r>
    </w:p>
    <w:p w:rsidR="007A5FB1" w:rsidRPr="005219A9" w:rsidRDefault="007A5FB1" w:rsidP="007A5FB1">
      <w:pPr>
        <w:autoSpaceDE w:val="0"/>
        <w:autoSpaceDN w:val="0"/>
        <w:adjustRightInd w:val="0"/>
        <w:spacing w:after="0" w:line="240" w:lineRule="auto"/>
        <w:rPr>
          <w:rFonts w:ascii="Times New Roman" w:hAnsi="Times New Roman" w:cs="Times New Roman"/>
          <w:sz w:val="24"/>
          <w:szCs w:val="24"/>
        </w:rPr>
      </w:pPr>
      <w:r w:rsidRPr="005219A9">
        <w:rPr>
          <w:rFonts w:ascii="Times New Roman" w:hAnsi="Times New Roman" w:cs="Times New Roman"/>
          <w:sz w:val="24"/>
          <w:szCs w:val="24"/>
        </w:rPr>
        <w:t>M.Phil ((Jadavpur University, 2007)</w:t>
      </w:r>
    </w:p>
    <w:p w:rsidR="007A5FB1" w:rsidRPr="005219A9" w:rsidRDefault="007A5FB1" w:rsidP="007A5FB1">
      <w:pPr>
        <w:autoSpaceDE w:val="0"/>
        <w:autoSpaceDN w:val="0"/>
        <w:adjustRightInd w:val="0"/>
        <w:spacing w:after="0" w:line="240" w:lineRule="auto"/>
        <w:rPr>
          <w:rFonts w:ascii="Times New Roman" w:hAnsi="Times New Roman" w:cs="Times New Roman"/>
          <w:sz w:val="24"/>
          <w:szCs w:val="24"/>
        </w:rPr>
      </w:pPr>
      <w:r w:rsidRPr="005219A9">
        <w:rPr>
          <w:rFonts w:ascii="Times New Roman" w:hAnsi="Times New Roman" w:cs="Times New Roman"/>
          <w:sz w:val="24"/>
          <w:szCs w:val="24"/>
        </w:rPr>
        <w:t>Ph D (Department of English, Jadavpur University, 2016)</w:t>
      </w:r>
    </w:p>
    <w:p w:rsidR="007A5FB1" w:rsidRPr="005219A9" w:rsidRDefault="007A5FB1" w:rsidP="007A5FB1">
      <w:pPr>
        <w:autoSpaceDE w:val="0"/>
        <w:autoSpaceDN w:val="0"/>
        <w:adjustRightInd w:val="0"/>
        <w:spacing w:after="0" w:line="240" w:lineRule="auto"/>
        <w:rPr>
          <w:rFonts w:ascii="Times New Roman" w:hAnsi="Times New Roman" w:cs="Times New Roman"/>
          <w:sz w:val="24"/>
          <w:szCs w:val="24"/>
        </w:rPr>
      </w:pPr>
      <w:r w:rsidRPr="005219A9">
        <w:rPr>
          <w:rFonts w:ascii="Times New Roman" w:hAnsi="Times New Roman" w:cs="Times New Roman"/>
          <w:b/>
          <w:bCs/>
          <w:sz w:val="24"/>
          <w:szCs w:val="24"/>
        </w:rPr>
        <w:t xml:space="preserve">Designation: </w:t>
      </w:r>
      <w:r w:rsidRPr="005219A9">
        <w:rPr>
          <w:rFonts w:ascii="Times New Roman" w:hAnsi="Times New Roman" w:cs="Times New Roman"/>
          <w:sz w:val="24"/>
          <w:szCs w:val="24"/>
        </w:rPr>
        <w:t>Assistant Professor, English.</w:t>
      </w:r>
    </w:p>
    <w:p w:rsidR="007A5FB1" w:rsidRPr="005219A9" w:rsidRDefault="007A5FB1" w:rsidP="007A5FB1">
      <w:pPr>
        <w:autoSpaceDE w:val="0"/>
        <w:autoSpaceDN w:val="0"/>
        <w:adjustRightInd w:val="0"/>
        <w:spacing w:after="0" w:line="240" w:lineRule="auto"/>
        <w:rPr>
          <w:rFonts w:ascii="Times New Roman" w:hAnsi="Times New Roman" w:cs="Times New Roman"/>
          <w:sz w:val="24"/>
          <w:szCs w:val="24"/>
        </w:rPr>
      </w:pPr>
      <w:r w:rsidRPr="005219A9">
        <w:rPr>
          <w:rFonts w:ascii="Times New Roman" w:hAnsi="Times New Roman" w:cs="Times New Roman"/>
          <w:b/>
          <w:bCs/>
          <w:sz w:val="24"/>
          <w:szCs w:val="24"/>
        </w:rPr>
        <w:t xml:space="preserve">Date of joining service: </w:t>
      </w:r>
      <w:r w:rsidRPr="005219A9">
        <w:rPr>
          <w:rFonts w:ascii="Times New Roman" w:hAnsi="Times New Roman" w:cs="Times New Roman"/>
          <w:sz w:val="24"/>
          <w:szCs w:val="24"/>
        </w:rPr>
        <w:t>30.06.2008</w:t>
      </w:r>
    </w:p>
    <w:p w:rsidR="003E52CB" w:rsidRDefault="007A5FB1" w:rsidP="007A5FB1">
      <w:pPr>
        <w:ind w:firstLine="720"/>
        <w:rPr>
          <w:rFonts w:ascii="Times New Roman" w:hAnsi="Times New Roman" w:cs="Times New Roman"/>
          <w:b/>
          <w:bCs/>
          <w:sz w:val="24"/>
          <w:szCs w:val="24"/>
        </w:rPr>
      </w:pPr>
      <w:r>
        <w:rPr>
          <w:rFonts w:ascii="Times New Roman" w:hAnsi="Times New Roman" w:cs="Times New Roman"/>
          <w:b/>
          <w:bCs/>
          <w:sz w:val="24"/>
          <w:szCs w:val="24"/>
        </w:rPr>
        <w:br w:type="textWrapping" w:clear="all"/>
      </w:r>
    </w:p>
    <w:p w:rsidR="00DC3602" w:rsidRPr="003B68B3" w:rsidRDefault="00DC3602" w:rsidP="00DC3602">
      <w:pPr>
        <w:rPr>
          <w:rFonts w:ascii="Times New Roman" w:hAnsi="Times New Roman" w:cs="Times New Roman"/>
          <w:sz w:val="24"/>
          <w:szCs w:val="24"/>
        </w:rPr>
      </w:pPr>
      <w:r w:rsidRPr="003B68B3">
        <w:rPr>
          <w:rFonts w:ascii="Times New Roman" w:hAnsi="Times New Roman" w:cs="Times New Roman"/>
          <w:b/>
          <w:bCs/>
          <w:sz w:val="24"/>
          <w:szCs w:val="24"/>
        </w:rPr>
        <w:t>Courses Taught</w:t>
      </w:r>
      <w:r w:rsidRPr="003B68B3">
        <w:rPr>
          <w:rFonts w:ascii="Times New Roman" w:hAnsi="Times New Roman" w:cs="Times New Roman"/>
          <w:sz w:val="24"/>
          <w:szCs w:val="24"/>
        </w:rPr>
        <w:t>:</w:t>
      </w:r>
    </w:p>
    <w:p w:rsidR="005219A9" w:rsidRPr="003B68B3" w:rsidRDefault="005219A9" w:rsidP="005219A9">
      <w:pPr>
        <w:autoSpaceDE w:val="0"/>
        <w:autoSpaceDN w:val="0"/>
        <w:adjustRightInd w:val="0"/>
        <w:spacing w:after="0" w:line="240" w:lineRule="auto"/>
        <w:rPr>
          <w:rFonts w:ascii="Times New Roman" w:hAnsi="Times New Roman" w:cs="Times New Roman"/>
          <w:sz w:val="24"/>
          <w:szCs w:val="24"/>
        </w:rPr>
      </w:pPr>
      <w:r w:rsidRPr="003B68B3">
        <w:rPr>
          <w:rFonts w:ascii="Times New Roman" w:hAnsi="Times New Roman" w:cs="Times New Roman"/>
          <w:sz w:val="24"/>
          <w:szCs w:val="24"/>
        </w:rPr>
        <w:t>UG Honours:</w:t>
      </w:r>
    </w:p>
    <w:p w:rsidR="005219A9" w:rsidRPr="003B68B3" w:rsidRDefault="005219A9" w:rsidP="003B68B3">
      <w:pPr>
        <w:autoSpaceDE w:val="0"/>
        <w:autoSpaceDN w:val="0"/>
        <w:adjustRightInd w:val="0"/>
        <w:spacing w:after="0" w:line="240" w:lineRule="auto"/>
        <w:rPr>
          <w:rFonts w:ascii="Times New Roman" w:hAnsi="Times New Roman" w:cs="Times New Roman"/>
          <w:sz w:val="24"/>
          <w:szCs w:val="24"/>
        </w:rPr>
      </w:pPr>
      <w:r w:rsidRPr="003B68B3">
        <w:rPr>
          <w:rFonts w:ascii="Times New Roman" w:hAnsi="Times New Roman" w:cs="Times New Roman"/>
          <w:sz w:val="24"/>
          <w:szCs w:val="24"/>
        </w:rPr>
        <w:t xml:space="preserve">Old English and Middle English Period: </w:t>
      </w:r>
      <w:r w:rsidR="007F31DE" w:rsidRPr="003B68B3">
        <w:rPr>
          <w:rFonts w:ascii="Times New Roman" w:hAnsi="Times New Roman" w:cs="Times New Roman"/>
          <w:sz w:val="24"/>
          <w:szCs w:val="24"/>
        </w:rPr>
        <w:t>Historical</w:t>
      </w:r>
      <w:r w:rsidR="00892136" w:rsidRPr="003B68B3">
        <w:rPr>
          <w:rFonts w:ascii="Times New Roman" w:hAnsi="Times New Roman" w:cs="Times New Roman"/>
          <w:sz w:val="24"/>
          <w:szCs w:val="24"/>
        </w:rPr>
        <w:t xml:space="preserve"> and Socio-cultural Background and </w:t>
      </w:r>
      <w:r w:rsidRPr="003B68B3">
        <w:rPr>
          <w:rFonts w:ascii="Times New Roman" w:hAnsi="Times New Roman" w:cs="Times New Roman"/>
          <w:sz w:val="24"/>
          <w:szCs w:val="24"/>
        </w:rPr>
        <w:t>Poetry; Shakespeare (</w:t>
      </w:r>
      <w:r w:rsidRPr="003B68B3">
        <w:rPr>
          <w:rFonts w:ascii="Times New Roman" w:hAnsi="Times New Roman" w:cs="Times New Roman"/>
          <w:i/>
          <w:iCs/>
          <w:sz w:val="24"/>
          <w:szCs w:val="24"/>
        </w:rPr>
        <w:t>Macbeth)</w:t>
      </w:r>
      <w:r w:rsidRPr="003B68B3">
        <w:rPr>
          <w:rFonts w:ascii="Times New Roman" w:hAnsi="Times New Roman" w:cs="Times New Roman"/>
          <w:sz w:val="24"/>
          <w:szCs w:val="24"/>
        </w:rPr>
        <w:t>; Milton (</w:t>
      </w:r>
      <w:r w:rsidRPr="003B68B3">
        <w:rPr>
          <w:rFonts w:ascii="Times New Roman" w:hAnsi="Times New Roman" w:cs="Times New Roman"/>
          <w:i/>
          <w:iCs/>
          <w:sz w:val="24"/>
          <w:szCs w:val="24"/>
        </w:rPr>
        <w:t>Paradise Lost I)</w:t>
      </w:r>
      <w:r w:rsidRPr="003B68B3">
        <w:rPr>
          <w:rFonts w:ascii="Times New Roman" w:hAnsi="Times New Roman" w:cs="Times New Roman"/>
          <w:sz w:val="24"/>
          <w:szCs w:val="24"/>
        </w:rPr>
        <w:t>;</w:t>
      </w:r>
      <w:r w:rsidR="00892136" w:rsidRPr="003B68B3">
        <w:rPr>
          <w:rFonts w:ascii="Times New Roman" w:hAnsi="Times New Roman" w:cs="Times New Roman"/>
          <w:sz w:val="24"/>
          <w:szCs w:val="24"/>
        </w:rPr>
        <w:t xml:space="preserve"> </w:t>
      </w:r>
      <w:r w:rsidR="003C5BDD" w:rsidRPr="003B68B3">
        <w:rPr>
          <w:rFonts w:ascii="Times New Roman" w:hAnsi="Times New Roman" w:cs="Times New Roman"/>
          <w:sz w:val="24"/>
          <w:szCs w:val="24"/>
        </w:rPr>
        <w:t xml:space="preserve">Eighteenth Century Prose </w:t>
      </w:r>
      <w:r w:rsidR="00892136" w:rsidRPr="003B68B3">
        <w:rPr>
          <w:rFonts w:ascii="Times New Roman" w:hAnsi="Times New Roman" w:cs="Times New Roman"/>
          <w:sz w:val="24"/>
          <w:szCs w:val="24"/>
        </w:rPr>
        <w:t>Jane Austen (</w:t>
      </w:r>
      <w:r w:rsidR="00892136" w:rsidRPr="003B68B3">
        <w:rPr>
          <w:rFonts w:ascii="Times New Roman" w:hAnsi="Times New Roman" w:cs="Times New Roman"/>
          <w:i/>
          <w:sz w:val="24"/>
          <w:szCs w:val="24"/>
        </w:rPr>
        <w:t>Pride and Prejudice</w:t>
      </w:r>
      <w:r w:rsidR="00892136" w:rsidRPr="003B68B3">
        <w:rPr>
          <w:rFonts w:ascii="Times New Roman" w:hAnsi="Times New Roman" w:cs="Times New Roman"/>
          <w:sz w:val="24"/>
          <w:szCs w:val="24"/>
        </w:rPr>
        <w:t>)Modern Dram</w:t>
      </w:r>
      <w:r w:rsidR="003C5BDD" w:rsidRPr="003B68B3">
        <w:rPr>
          <w:rFonts w:ascii="Times New Roman" w:hAnsi="Times New Roman" w:cs="Times New Roman"/>
          <w:sz w:val="24"/>
          <w:szCs w:val="24"/>
        </w:rPr>
        <w:t xml:space="preserve">a Bernard Shaw </w:t>
      </w:r>
      <w:r w:rsidR="003C5BDD" w:rsidRPr="003B68B3">
        <w:rPr>
          <w:rFonts w:ascii="Times New Roman" w:hAnsi="Times New Roman" w:cs="Times New Roman"/>
          <w:i/>
          <w:sz w:val="24"/>
          <w:szCs w:val="24"/>
        </w:rPr>
        <w:t>(Major Barbara</w:t>
      </w:r>
      <w:r w:rsidR="00892136" w:rsidRPr="003B68B3">
        <w:rPr>
          <w:rFonts w:ascii="Times New Roman" w:hAnsi="Times New Roman" w:cs="Times New Roman"/>
          <w:sz w:val="24"/>
          <w:szCs w:val="24"/>
        </w:rPr>
        <w:t>)</w:t>
      </w:r>
      <w:r w:rsidR="003C5BDD" w:rsidRPr="003B68B3">
        <w:rPr>
          <w:rFonts w:ascii="Times New Roman" w:hAnsi="Times New Roman" w:cs="Times New Roman"/>
          <w:sz w:val="24"/>
          <w:szCs w:val="24"/>
        </w:rPr>
        <w:t xml:space="preserve">Victorian and </w:t>
      </w:r>
      <w:r w:rsidR="00892136" w:rsidRPr="003B68B3">
        <w:rPr>
          <w:rFonts w:ascii="Times New Roman" w:hAnsi="Times New Roman" w:cs="Times New Roman"/>
          <w:sz w:val="24"/>
          <w:szCs w:val="24"/>
        </w:rPr>
        <w:t>Modern Poetry</w:t>
      </w:r>
      <w:r w:rsidRPr="003B68B3">
        <w:rPr>
          <w:rFonts w:ascii="Times New Roman" w:hAnsi="Times New Roman" w:cs="Times New Roman"/>
          <w:sz w:val="24"/>
          <w:szCs w:val="24"/>
        </w:rPr>
        <w:t>; Indian Writings i</w:t>
      </w:r>
      <w:r w:rsidR="008C0A1B" w:rsidRPr="003B68B3">
        <w:rPr>
          <w:rFonts w:ascii="Times New Roman" w:hAnsi="Times New Roman" w:cs="Times New Roman"/>
          <w:sz w:val="24"/>
          <w:szCs w:val="24"/>
        </w:rPr>
        <w:t>n English,</w:t>
      </w:r>
      <w:r w:rsidRPr="003B68B3">
        <w:rPr>
          <w:rFonts w:ascii="Times New Roman" w:hAnsi="Times New Roman" w:cs="Times New Roman"/>
          <w:sz w:val="24"/>
          <w:szCs w:val="24"/>
        </w:rPr>
        <w:t xml:space="preserve"> Literary Terms</w:t>
      </w:r>
    </w:p>
    <w:p w:rsidR="00892136" w:rsidRPr="003B68B3" w:rsidRDefault="00892136" w:rsidP="00892136">
      <w:pPr>
        <w:autoSpaceDE w:val="0"/>
        <w:autoSpaceDN w:val="0"/>
        <w:adjustRightInd w:val="0"/>
        <w:spacing w:after="0" w:line="240" w:lineRule="auto"/>
        <w:rPr>
          <w:rFonts w:ascii="Times New Roman" w:hAnsi="Times New Roman" w:cs="Times New Roman"/>
          <w:sz w:val="24"/>
          <w:szCs w:val="24"/>
        </w:rPr>
      </w:pPr>
    </w:p>
    <w:p w:rsidR="00892136" w:rsidRPr="003B68B3" w:rsidRDefault="00892136" w:rsidP="00892136">
      <w:pPr>
        <w:autoSpaceDE w:val="0"/>
        <w:autoSpaceDN w:val="0"/>
        <w:adjustRightInd w:val="0"/>
        <w:spacing w:after="0" w:line="240" w:lineRule="auto"/>
        <w:rPr>
          <w:rFonts w:ascii="Times New Roman" w:hAnsi="Times New Roman" w:cs="Times New Roman"/>
          <w:sz w:val="24"/>
          <w:szCs w:val="24"/>
        </w:rPr>
      </w:pPr>
      <w:r w:rsidRPr="003B68B3">
        <w:rPr>
          <w:rFonts w:ascii="Times New Roman" w:hAnsi="Times New Roman" w:cs="Times New Roman"/>
          <w:sz w:val="24"/>
          <w:szCs w:val="24"/>
        </w:rPr>
        <w:t>UG General:</w:t>
      </w:r>
    </w:p>
    <w:p w:rsidR="00892136" w:rsidRPr="003B68B3" w:rsidRDefault="00892136" w:rsidP="00892136">
      <w:pPr>
        <w:autoSpaceDE w:val="0"/>
        <w:autoSpaceDN w:val="0"/>
        <w:adjustRightInd w:val="0"/>
        <w:spacing w:after="0" w:line="240" w:lineRule="auto"/>
        <w:rPr>
          <w:rFonts w:ascii="Times New Roman" w:hAnsi="Times New Roman" w:cs="Times New Roman"/>
          <w:sz w:val="24"/>
          <w:szCs w:val="24"/>
        </w:rPr>
      </w:pPr>
      <w:r w:rsidRPr="003B68B3">
        <w:rPr>
          <w:rFonts w:ascii="Times New Roman" w:hAnsi="Times New Roman" w:cs="Times New Roman"/>
          <w:sz w:val="24"/>
          <w:szCs w:val="24"/>
        </w:rPr>
        <w:t xml:space="preserve">Victorian and Modern Poetry; </w:t>
      </w:r>
      <w:r w:rsidR="00E2259C" w:rsidRPr="003B68B3">
        <w:rPr>
          <w:rFonts w:ascii="Times New Roman" w:hAnsi="Times New Roman" w:cs="Times New Roman"/>
          <w:sz w:val="24"/>
          <w:szCs w:val="24"/>
        </w:rPr>
        <w:t>Bernard</w:t>
      </w:r>
      <w:r w:rsidRPr="003B68B3">
        <w:rPr>
          <w:rFonts w:ascii="Times New Roman" w:hAnsi="Times New Roman" w:cs="Times New Roman"/>
          <w:sz w:val="24"/>
          <w:szCs w:val="24"/>
        </w:rPr>
        <w:t xml:space="preserve"> Shaw (</w:t>
      </w:r>
      <w:r w:rsidRPr="003B68B3">
        <w:rPr>
          <w:rFonts w:ascii="Times New Roman" w:hAnsi="Times New Roman" w:cs="Times New Roman"/>
          <w:i/>
          <w:iCs/>
          <w:sz w:val="24"/>
          <w:szCs w:val="24"/>
        </w:rPr>
        <w:t>Pygmalion</w:t>
      </w:r>
      <w:r w:rsidRPr="003B68B3">
        <w:rPr>
          <w:rFonts w:ascii="Times New Roman" w:hAnsi="Times New Roman" w:cs="Times New Roman"/>
          <w:sz w:val="24"/>
          <w:szCs w:val="24"/>
        </w:rPr>
        <w:t>); Indian English Poetry; Literary</w:t>
      </w:r>
    </w:p>
    <w:p w:rsidR="00892136" w:rsidRDefault="00892136" w:rsidP="00892136">
      <w:pPr>
        <w:autoSpaceDE w:val="0"/>
        <w:autoSpaceDN w:val="0"/>
        <w:adjustRightInd w:val="0"/>
        <w:spacing w:after="0" w:line="240" w:lineRule="auto"/>
        <w:rPr>
          <w:rFonts w:ascii="Times New Roman" w:hAnsi="Times New Roman" w:cs="Times New Roman"/>
          <w:sz w:val="24"/>
          <w:szCs w:val="24"/>
        </w:rPr>
      </w:pPr>
      <w:r w:rsidRPr="003B68B3">
        <w:rPr>
          <w:rFonts w:ascii="Times New Roman" w:hAnsi="Times New Roman" w:cs="Times New Roman"/>
          <w:sz w:val="24"/>
          <w:szCs w:val="24"/>
        </w:rPr>
        <w:t>Terms</w:t>
      </w:r>
    </w:p>
    <w:p w:rsidR="007F31DE" w:rsidRPr="003B68B3" w:rsidRDefault="007F31DE" w:rsidP="00892136">
      <w:pPr>
        <w:autoSpaceDE w:val="0"/>
        <w:autoSpaceDN w:val="0"/>
        <w:adjustRightInd w:val="0"/>
        <w:spacing w:after="0" w:line="240" w:lineRule="auto"/>
        <w:rPr>
          <w:rFonts w:ascii="Times New Roman" w:hAnsi="Times New Roman" w:cs="Times New Roman"/>
          <w:sz w:val="24"/>
          <w:szCs w:val="24"/>
        </w:rPr>
      </w:pPr>
    </w:p>
    <w:p w:rsidR="00892136" w:rsidRPr="003B68B3" w:rsidRDefault="00892136" w:rsidP="00892136">
      <w:pPr>
        <w:autoSpaceDE w:val="0"/>
        <w:autoSpaceDN w:val="0"/>
        <w:adjustRightInd w:val="0"/>
        <w:spacing w:after="0" w:line="240" w:lineRule="auto"/>
        <w:rPr>
          <w:rFonts w:ascii="Times New Roman" w:hAnsi="Times New Roman" w:cs="Times New Roman"/>
          <w:b/>
          <w:bCs/>
          <w:sz w:val="24"/>
          <w:szCs w:val="24"/>
        </w:rPr>
      </w:pPr>
      <w:r w:rsidRPr="003B68B3">
        <w:rPr>
          <w:rFonts w:ascii="Times New Roman" w:hAnsi="Times New Roman" w:cs="Times New Roman"/>
          <w:b/>
          <w:bCs/>
          <w:sz w:val="24"/>
          <w:szCs w:val="24"/>
        </w:rPr>
        <w:t>Specializatio</w:t>
      </w:r>
      <w:r w:rsidR="008C0A1B" w:rsidRPr="003B68B3">
        <w:rPr>
          <w:rFonts w:ascii="Times New Roman" w:hAnsi="Times New Roman" w:cs="Times New Roman"/>
          <w:b/>
          <w:bCs/>
          <w:sz w:val="24"/>
          <w:szCs w:val="24"/>
        </w:rPr>
        <w:t>n</w:t>
      </w:r>
    </w:p>
    <w:p w:rsidR="008C0A1B" w:rsidRPr="003B68B3" w:rsidRDefault="008C0A1B" w:rsidP="00892136">
      <w:pPr>
        <w:autoSpaceDE w:val="0"/>
        <w:autoSpaceDN w:val="0"/>
        <w:adjustRightInd w:val="0"/>
        <w:spacing w:after="0" w:line="240" w:lineRule="auto"/>
        <w:rPr>
          <w:rFonts w:ascii="Times New Roman" w:hAnsi="Times New Roman" w:cs="Times New Roman"/>
          <w:bCs/>
          <w:sz w:val="24"/>
          <w:szCs w:val="24"/>
        </w:rPr>
      </w:pPr>
      <w:r w:rsidRPr="003B68B3">
        <w:rPr>
          <w:rFonts w:ascii="Times New Roman" w:hAnsi="Times New Roman" w:cs="Times New Roman"/>
          <w:bCs/>
          <w:sz w:val="24"/>
          <w:szCs w:val="24"/>
        </w:rPr>
        <w:t>Modern European Literature, Women’s Writing, Gender Studies</w:t>
      </w:r>
    </w:p>
    <w:p w:rsidR="008C0A1B" w:rsidRPr="003B68B3" w:rsidRDefault="008C0A1B" w:rsidP="00892136">
      <w:pPr>
        <w:autoSpaceDE w:val="0"/>
        <w:autoSpaceDN w:val="0"/>
        <w:adjustRightInd w:val="0"/>
        <w:spacing w:after="0" w:line="240" w:lineRule="auto"/>
        <w:rPr>
          <w:rFonts w:ascii="Times New Roman" w:hAnsi="Times New Roman" w:cs="Times New Roman"/>
          <w:bCs/>
          <w:sz w:val="24"/>
          <w:szCs w:val="24"/>
        </w:rPr>
      </w:pPr>
    </w:p>
    <w:p w:rsidR="008C0A1B" w:rsidRPr="003B68B3" w:rsidRDefault="008C0A1B" w:rsidP="00892136">
      <w:pPr>
        <w:autoSpaceDE w:val="0"/>
        <w:autoSpaceDN w:val="0"/>
        <w:adjustRightInd w:val="0"/>
        <w:spacing w:after="0" w:line="240" w:lineRule="auto"/>
        <w:rPr>
          <w:rFonts w:ascii="Times New Roman" w:hAnsi="Times New Roman" w:cs="Times New Roman"/>
          <w:b/>
          <w:bCs/>
          <w:sz w:val="24"/>
          <w:szCs w:val="24"/>
        </w:rPr>
      </w:pPr>
      <w:r w:rsidRPr="003B68B3">
        <w:rPr>
          <w:rFonts w:ascii="Times New Roman" w:hAnsi="Times New Roman" w:cs="Times New Roman"/>
          <w:b/>
          <w:bCs/>
          <w:sz w:val="24"/>
          <w:szCs w:val="24"/>
        </w:rPr>
        <w:t>Research:</w:t>
      </w:r>
    </w:p>
    <w:p w:rsidR="008C0A1B" w:rsidRPr="003B68B3" w:rsidRDefault="008C0A1B" w:rsidP="00892136">
      <w:pPr>
        <w:autoSpaceDE w:val="0"/>
        <w:autoSpaceDN w:val="0"/>
        <w:adjustRightInd w:val="0"/>
        <w:spacing w:after="0" w:line="240" w:lineRule="auto"/>
        <w:rPr>
          <w:rFonts w:ascii="Times New Roman" w:hAnsi="Times New Roman" w:cs="Times New Roman"/>
          <w:b/>
          <w:bCs/>
          <w:sz w:val="24"/>
          <w:szCs w:val="24"/>
        </w:rPr>
      </w:pPr>
    </w:p>
    <w:p w:rsidR="008C0A1B" w:rsidRPr="003B68B3" w:rsidRDefault="008C0A1B" w:rsidP="00892136">
      <w:pPr>
        <w:autoSpaceDE w:val="0"/>
        <w:autoSpaceDN w:val="0"/>
        <w:adjustRightInd w:val="0"/>
        <w:spacing w:after="0" w:line="240" w:lineRule="auto"/>
        <w:rPr>
          <w:rFonts w:ascii="Times New Roman" w:hAnsi="Times New Roman" w:cs="Times New Roman"/>
          <w:bCs/>
          <w:sz w:val="24"/>
          <w:szCs w:val="24"/>
        </w:rPr>
      </w:pPr>
      <w:r w:rsidRPr="003B68B3">
        <w:rPr>
          <w:rFonts w:ascii="Times New Roman" w:hAnsi="Times New Roman" w:cs="Times New Roman"/>
          <w:bCs/>
          <w:sz w:val="24"/>
          <w:szCs w:val="24"/>
          <w:u w:val="single"/>
        </w:rPr>
        <w:t>Ph.D Title</w:t>
      </w:r>
      <w:r w:rsidRPr="003B68B3">
        <w:rPr>
          <w:rFonts w:ascii="Times New Roman" w:hAnsi="Times New Roman" w:cs="Times New Roman"/>
          <w:bCs/>
          <w:sz w:val="24"/>
          <w:szCs w:val="24"/>
        </w:rPr>
        <w:t>: Feminist Re-tellings of Draupadi’s Narrative: Departures from the Epic and Challenges to the Dominant Discourse</w:t>
      </w:r>
    </w:p>
    <w:p w:rsidR="008C0A1B" w:rsidRPr="003B68B3" w:rsidRDefault="008C0A1B" w:rsidP="00892136">
      <w:pPr>
        <w:autoSpaceDE w:val="0"/>
        <w:autoSpaceDN w:val="0"/>
        <w:adjustRightInd w:val="0"/>
        <w:spacing w:after="0" w:line="240" w:lineRule="auto"/>
        <w:rPr>
          <w:rFonts w:ascii="Times New Roman" w:hAnsi="Times New Roman" w:cs="Times New Roman"/>
          <w:bCs/>
          <w:sz w:val="24"/>
          <w:szCs w:val="24"/>
        </w:rPr>
      </w:pPr>
    </w:p>
    <w:p w:rsidR="008C0A1B" w:rsidRPr="003B68B3" w:rsidRDefault="008C0A1B" w:rsidP="00892136">
      <w:pPr>
        <w:autoSpaceDE w:val="0"/>
        <w:autoSpaceDN w:val="0"/>
        <w:adjustRightInd w:val="0"/>
        <w:spacing w:after="0" w:line="240" w:lineRule="auto"/>
        <w:rPr>
          <w:rFonts w:ascii="Times New Roman" w:hAnsi="Times New Roman" w:cs="Times New Roman"/>
          <w:bCs/>
          <w:sz w:val="24"/>
          <w:szCs w:val="24"/>
        </w:rPr>
      </w:pPr>
      <w:r w:rsidRPr="003B68B3">
        <w:rPr>
          <w:rFonts w:ascii="Times New Roman" w:hAnsi="Times New Roman" w:cs="Times New Roman"/>
          <w:bCs/>
          <w:sz w:val="24"/>
          <w:szCs w:val="24"/>
          <w:u w:val="single"/>
        </w:rPr>
        <w:t>Ph.D</w:t>
      </w:r>
      <w:r w:rsidRPr="003B68B3">
        <w:rPr>
          <w:rFonts w:ascii="Times New Roman" w:hAnsi="Times New Roman" w:cs="Times New Roman"/>
          <w:bCs/>
          <w:sz w:val="24"/>
          <w:szCs w:val="24"/>
        </w:rPr>
        <w:t xml:space="preserve"> Abstract</w:t>
      </w:r>
      <w:r w:rsidR="009C4242" w:rsidRPr="003B68B3">
        <w:rPr>
          <w:rFonts w:ascii="Times New Roman" w:hAnsi="Times New Roman" w:cs="Times New Roman"/>
          <w:bCs/>
          <w:sz w:val="24"/>
          <w:szCs w:val="24"/>
        </w:rPr>
        <w:t>:</w:t>
      </w:r>
    </w:p>
    <w:p w:rsidR="009C4242" w:rsidRDefault="009C4242" w:rsidP="00892136">
      <w:pPr>
        <w:autoSpaceDE w:val="0"/>
        <w:autoSpaceDN w:val="0"/>
        <w:adjustRightInd w:val="0"/>
        <w:spacing w:after="0" w:line="240" w:lineRule="auto"/>
        <w:rPr>
          <w:rFonts w:ascii="Calibri,Bold" w:hAnsi="Calibri,Bold" w:cs="Calibri,Bold"/>
          <w:bCs/>
        </w:rPr>
      </w:pPr>
    </w:p>
    <w:p w:rsidR="00934000" w:rsidRDefault="00934000" w:rsidP="003B68B3">
      <w:pPr>
        <w:autoSpaceDE w:val="0"/>
        <w:autoSpaceDN w:val="0"/>
        <w:adjustRightInd w:val="0"/>
        <w:spacing w:after="0" w:line="240" w:lineRule="auto"/>
        <w:ind w:left="187"/>
        <w:jc w:val="both"/>
        <w:rPr>
          <w:rFonts w:ascii="Times New Roman" w:hAnsi="Times New Roman" w:cs="Times New Roman"/>
          <w:sz w:val="24"/>
          <w:szCs w:val="24"/>
        </w:rPr>
      </w:pPr>
      <w:r>
        <w:rPr>
          <w:rFonts w:ascii="Times New Roman" w:hAnsi="Times New Roman" w:cs="Times New Roman"/>
          <w:sz w:val="24"/>
          <w:szCs w:val="24"/>
        </w:rPr>
        <w:t xml:space="preserve">The present research aims to conduct a study of a list of chosen modern Indian texts with a view to unravel the politics of the re-telling of Draupadi’s narrative as undertaken by the different authors within a comparative frame of reference vis-à-vis the </w:t>
      </w:r>
      <w:r w:rsidRPr="00502333">
        <w:rPr>
          <w:rFonts w:ascii="Times New Roman" w:hAnsi="Times New Roman" w:cs="Times New Roman"/>
          <w:i/>
          <w:sz w:val="24"/>
          <w:szCs w:val="24"/>
        </w:rPr>
        <w:t>Mahabharata</w:t>
      </w:r>
      <w:r>
        <w:rPr>
          <w:rFonts w:ascii="Times New Roman" w:hAnsi="Times New Roman" w:cs="Times New Roman"/>
          <w:sz w:val="24"/>
          <w:szCs w:val="24"/>
        </w:rPr>
        <w:t xml:space="preserve"> and to locate the departures from the epic and the challenges to the dominant discourse which in this case is determined by the upper caste Brahminical, </w:t>
      </w:r>
      <w:r w:rsidRPr="007909F8">
        <w:rPr>
          <w:rFonts w:ascii="Times New Roman" w:hAnsi="Times New Roman" w:cs="Times New Roman"/>
          <w:i/>
          <w:sz w:val="24"/>
          <w:szCs w:val="24"/>
        </w:rPr>
        <w:t>Kshatriya</w:t>
      </w:r>
      <w:r>
        <w:rPr>
          <w:rFonts w:ascii="Times New Roman" w:hAnsi="Times New Roman" w:cs="Times New Roman"/>
          <w:sz w:val="24"/>
          <w:szCs w:val="24"/>
        </w:rPr>
        <w:t xml:space="preserve"> and the patriarchal codes. The </w:t>
      </w:r>
      <w:r w:rsidRPr="00832906">
        <w:rPr>
          <w:rFonts w:ascii="Times New Roman" w:hAnsi="Times New Roman" w:cs="Times New Roman"/>
          <w:sz w:val="24"/>
          <w:szCs w:val="24"/>
        </w:rPr>
        <w:t>function performed by these re</w:t>
      </w:r>
      <w:r>
        <w:rPr>
          <w:rFonts w:ascii="Times New Roman" w:hAnsi="Times New Roman" w:cs="Times New Roman"/>
          <w:sz w:val="24"/>
          <w:szCs w:val="24"/>
        </w:rPr>
        <w:t>-</w:t>
      </w:r>
      <w:r w:rsidRPr="00832906">
        <w:rPr>
          <w:rFonts w:ascii="Times New Roman" w:hAnsi="Times New Roman" w:cs="Times New Roman"/>
          <w:sz w:val="24"/>
          <w:szCs w:val="24"/>
        </w:rPr>
        <w:t>tellings</w:t>
      </w:r>
      <w:r>
        <w:rPr>
          <w:rFonts w:ascii="Times New Roman" w:hAnsi="Times New Roman" w:cs="Times New Roman"/>
          <w:sz w:val="24"/>
          <w:szCs w:val="24"/>
        </w:rPr>
        <w:t xml:space="preserve"> is</w:t>
      </w:r>
      <w:r w:rsidRPr="00832906">
        <w:rPr>
          <w:rFonts w:ascii="Times New Roman" w:hAnsi="Times New Roman" w:cs="Times New Roman"/>
          <w:sz w:val="24"/>
          <w:szCs w:val="24"/>
        </w:rPr>
        <w:t xml:space="preserve"> to initiate departures from the parent narrative in their characterisation of Draupadi and the reconfiguration of </w:t>
      </w:r>
      <w:r>
        <w:rPr>
          <w:rFonts w:ascii="Times New Roman" w:hAnsi="Times New Roman" w:cs="Times New Roman"/>
          <w:sz w:val="24"/>
          <w:szCs w:val="24"/>
        </w:rPr>
        <w:t xml:space="preserve">the </w:t>
      </w:r>
      <w:r w:rsidRPr="00832906">
        <w:rPr>
          <w:rFonts w:ascii="Times New Roman" w:hAnsi="Times New Roman" w:cs="Times New Roman"/>
          <w:sz w:val="24"/>
          <w:szCs w:val="24"/>
        </w:rPr>
        <w:t>important episodes of the ancient story, primarily as they relate to her</w:t>
      </w:r>
      <w:r>
        <w:rPr>
          <w:rFonts w:ascii="Times New Roman" w:hAnsi="Times New Roman" w:cs="Times New Roman"/>
          <w:sz w:val="24"/>
          <w:szCs w:val="24"/>
        </w:rPr>
        <w:t>.</w:t>
      </w:r>
      <w:r w:rsidRPr="00832906">
        <w:rPr>
          <w:rFonts w:ascii="Times New Roman" w:hAnsi="Times New Roman" w:cs="Times New Roman"/>
          <w:sz w:val="24"/>
          <w:szCs w:val="24"/>
        </w:rPr>
        <w:t xml:space="preserve"> Although these texts are generically different and belong to varied linguistic registers (the English translations have been consulted), what unites them for the overarching aim of this research is their preoccupation with the objective of re</w:t>
      </w:r>
      <w:r>
        <w:rPr>
          <w:rFonts w:ascii="Times New Roman" w:hAnsi="Times New Roman" w:cs="Times New Roman"/>
          <w:sz w:val="24"/>
          <w:szCs w:val="24"/>
        </w:rPr>
        <w:t>-</w:t>
      </w:r>
      <w:r w:rsidRPr="00832906">
        <w:rPr>
          <w:rFonts w:ascii="Times New Roman" w:hAnsi="Times New Roman" w:cs="Times New Roman"/>
          <w:sz w:val="24"/>
          <w:szCs w:val="24"/>
        </w:rPr>
        <w:t xml:space="preserve">telling the epic story from the woman’s point of view i.e. Draupadi’s view which entails the avowal and the incorporation of a distinctively feminist perspective. </w:t>
      </w:r>
      <w:r>
        <w:rPr>
          <w:rFonts w:ascii="Times New Roman" w:hAnsi="Times New Roman" w:cs="Times New Roman"/>
          <w:sz w:val="24"/>
          <w:szCs w:val="24"/>
        </w:rPr>
        <w:t xml:space="preserve">The objective is to both </w:t>
      </w:r>
      <w:r>
        <w:rPr>
          <w:rFonts w:ascii="Times New Roman" w:hAnsi="Times New Roman" w:cs="Times New Roman"/>
          <w:sz w:val="24"/>
          <w:szCs w:val="24"/>
        </w:rPr>
        <w:lastRenderedPageBreak/>
        <w:t xml:space="preserve">look for the distinctiveness of each re-telling and to point out the overarching similarities in terms of themes, ideas, dominant concerns, narrative techniques, and stylistic innovations. </w:t>
      </w:r>
      <w:r w:rsidRPr="00832906">
        <w:rPr>
          <w:rFonts w:ascii="Times New Roman" w:hAnsi="Times New Roman" w:cs="Times New Roman"/>
          <w:sz w:val="24"/>
          <w:szCs w:val="24"/>
        </w:rPr>
        <w:t xml:space="preserve">Questions which are dominant within the epic such as </w:t>
      </w:r>
      <w:r w:rsidRPr="00AA22FB">
        <w:rPr>
          <w:rFonts w:ascii="Times New Roman" w:hAnsi="Times New Roman" w:cs="Times New Roman"/>
          <w:i/>
          <w:sz w:val="24"/>
          <w:szCs w:val="24"/>
        </w:rPr>
        <w:t>dharma</w:t>
      </w:r>
      <w:r w:rsidRPr="00832906">
        <w:rPr>
          <w:rFonts w:ascii="Times New Roman" w:hAnsi="Times New Roman" w:cs="Times New Roman"/>
          <w:sz w:val="24"/>
          <w:szCs w:val="24"/>
        </w:rPr>
        <w:t xml:space="preserve">, feudal war, kingship, </w:t>
      </w:r>
      <w:r>
        <w:rPr>
          <w:rFonts w:ascii="Times New Roman" w:hAnsi="Times New Roman" w:cs="Times New Roman"/>
          <w:sz w:val="24"/>
          <w:szCs w:val="24"/>
        </w:rPr>
        <w:t>revenge, wifely duty, manhood, K</w:t>
      </w:r>
      <w:r w:rsidRPr="00832906">
        <w:rPr>
          <w:rFonts w:ascii="Times New Roman" w:hAnsi="Times New Roman" w:cs="Times New Roman"/>
          <w:sz w:val="24"/>
          <w:szCs w:val="24"/>
        </w:rPr>
        <w:t xml:space="preserve">shatriya duty, caste status, woman’s role etc have been subjected to a significant revision as the focus and the onus of narration shifts to Draupadi. </w:t>
      </w:r>
      <w:r>
        <w:rPr>
          <w:rFonts w:ascii="Times New Roman" w:hAnsi="Times New Roman" w:cs="Times New Roman"/>
          <w:sz w:val="24"/>
          <w:szCs w:val="24"/>
        </w:rPr>
        <w:t xml:space="preserve">The study reveals the way in which the epic story stands altered, revised and radically transformed when narrated from a perspective that is different from that of the original. The purpose is to point out the shifts in meaning and in the established opinion that is enabled by these re-tellings. The righteousness of the Pandavas, the justness of the war, the divinity of Krishna, the villainy of Karna are all subjected to a radical revision in these re-tellings and what emerges is a parallel narrative of Draupadi’s life that both draws upon and departs from the epic narrative. </w:t>
      </w:r>
    </w:p>
    <w:p w:rsidR="00AE0DC4" w:rsidRDefault="00AE0DC4" w:rsidP="00934000">
      <w:pPr>
        <w:autoSpaceDE w:val="0"/>
        <w:autoSpaceDN w:val="0"/>
        <w:adjustRightInd w:val="0"/>
        <w:spacing w:after="0" w:line="480" w:lineRule="auto"/>
        <w:ind w:left="187"/>
        <w:jc w:val="both"/>
        <w:rPr>
          <w:rFonts w:ascii="Times New Roman" w:hAnsi="Times New Roman" w:cs="Times New Roman"/>
          <w:sz w:val="24"/>
          <w:szCs w:val="24"/>
        </w:rPr>
      </w:pPr>
    </w:p>
    <w:p w:rsidR="00AE0DC4" w:rsidRPr="003B68B3" w:rsidRDefault="00AE0DC4" w:rsidP="003B68B3">
      <w:pPr>
        <w:autoSpaceDE w:val="0"/>
        <w:autoSpaceDN w:val="0"/>
        <w:adjustRightInd w:val="0"/>
        <w:spacing w:after="0" w:line="240" w:lineRule="auto"/>
        <w:ind w:left="187"/>
        <w:jc w:val="both"/>
        <w:rPr>
          <w:rFonts w:ascii="Times New Roman" w:hAnsi="Times New Roman" w:cs="Times New Roman"/>
          <w:b/>
          <w:sz w:val="24"/>
          <w:szCs w:val="24"/>
        </w:rPr>
      </w:pPr>
      <w:r w:rsidRPr="003B68B3">
        <w:rPr>
          <w:rFonts w:ascii="Times New Roman" w:hAnsi="Times New Roman" w:cs="Times New Roman"/>
          <w:b/>
          <w:sz w:val="24"/>
          <w:szCs w:val="24"/>
        </w:rPr>
        <w:t>Publications:</w:t>
      </w:r>
    </w:p>
    <w:p w:rsidR="00AE0DC4" w:rsidRDefault="00AE0DC4" w:rsidP="003B68B3">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“Revisiting the Mahabharata through the eyes of Draupadi-A Study of Dr. Malinee’s </w:t>
      </w:r>
      <w:r w:rsidRPr="00AE0DC4">
        <w:rPr>
          <w:rFonts w:ascii="Times New Roman" w:hAnsi="Times New Roman" w:cs="Times New Roman"/>
          <w:i/>
          <w:sz w:val="24"/>
          <w:szCs w:val="24"/>
        </w:rPr>
        <w:t>Agony of Draupadi</w:t>
      </w:r>
      <w:r>
        <w:rPr>
          <w:rFonts w:ascii="Times New Roman" w:hAnsi="Times New Roman" w:cs="Times New Roman"/>
          <w:sz w:val="24"/>
          <w:szCs w:val="24"/>
        </w:rPr>
        <w:t>”</w:t>
      </w:r>
      <w:r w:rsidR="00467ED4">
        <w:rPr>
          <w:rFonts w:ascii="Times New Roman" w:hAnsi="Times New Roman" w:cs="Times New Roman"/>
          <w:sz w:val="24"/>
          <w:szCs w:val="24"/>
        </w:rPr>
        <w:t>,</w:t>
      </w:r>
      <w:r>
        <w:rPr>
          <w:rFonts w:ascii="Times New Roman" w:hAnsi="Times New Roman" w:cs="Times New Roman"/>
          <w:sz w:val="24"/>
          <w:szCs w:val="24"/>
        </w:rPr>
        <w:t xml:space="preserve"> </w:t>
      </w:r>
      <w:r w:rsidRPr="00467ED4">
        <w:rPr>
          <w:rFonts w:ascii="Times New Roman" w:hAnsi="Times New Roman" w:cs="Times New Roman"/>
          <w:i/>
          <w:sz w:val="24"/>
          <w:szCs w:val="24"/>
        </w:rPr>
        <w:t>Wizcraft Journal of Language</w:t>
      </w:r>
      <w:r w:rsidR="00467ED4" w:rsidRPr="00467ED4">
        <w:rPr>
          <w:rFonts w:ascii="Times New Roman" w:hAnsi="Times New Roman" w:cs="Times New Roman"/>
          <w:i/>
          <w:sz w:val="24"/>
          <w:szCs w:val="24"/>
        </w:rPr>
        <w:t xml:space="preserve"> and Literature</w:t>
      </w:r>
      <w:r w:rsidR="00AF08A7">
        <w:rPr>
          <w:rFonts w:ascii="Times New Roman" w:hAnsi="Times New Roman" w:cs="Times New Roman"/>
          <w:sz w:val="24"/>
          <w:szCs w:val="24"/>
        </w:rPr>
        <w:t>, Vol 2, Issue 2, June 2013. ISSN 2319-4952.</w:t>
      </w:r>
    </w:p>
    <w:p w:rsidR="00AF08A7" w:rsidRDefault="00AF08A7" w:rsidP="003B68B3">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“Integrating Nationalism and </w:t>
      </w:r>
      <w:r w:rsidR="00FA3BC5">
        <w:rPr>
          <w:rFonts w:ascii="Times New Roman" w:hAnsi="Times New Roman" w:cs="Times New Roman"/>
          <w:sz w:val="24"/>
          <w:szCs w:val="24"/>
        </w:rPr>
        <w:t xml:space="preserve">Feminism: A study of Subramania Bharati’s </w:t>
      </w:r>
      <w:r w:rsidR="00FA3BC5" w:rsidRPr="00FA3BC5">
        <w:rPr>
          <w:rFonts w:ascii="Times New Roman" w:hAnsi="Times New Roman" w:cs="Times New Roman"/>
          <w:i/>
          <w:sz w:val="24"/>
          <w:szCs w:val="24"/>
        </w:rPr>
        <w:t>Panchali Sabadham (Panchali’s Pledge)</w:t>
      </w:r>
      <w:r w:rsidR="00FA3BC5">
        <w:rPr>
          <w:rFonts w:ascii="Times New Roman" w:hAnsi="Times New Roman" w:cs="Times New Roman"/>
          <w:sz w:val="24"/>
          <w:szCs w:val="24"/>
        </w:rPr>
        <w:t>”</w:t>
      </w:r>
      <w:r w:rsidR="00C664D7">
        <w:rPr>
          <w:rFonts w:ascii="Times New Roman" w:hAnsi="Times New Roman" w:cs="Times New Roman"/>
          <w:sz w:val="24"/>
          <w:szCs w:val="24"/>
        </w:rPr>
        <w:t>,</w:t>
      </w:r>
      <w:r w:rsidR="00FA3BC5">
        <w:rPr>
          <w:rFonts w:ascii="Times New Roman" w:hAnsi="Times New Roman" w:cs="Times New Roman"/>
          <w:sz w:val="24"/>
          <w:szCs w:val="24"/>
        </w:rPr>
        <w:t xml:space="preserve"> </w:t>
      </w:r>
      <w:r w:rsidR="002748AE">
        <w:rPr>
          <w:rFonts w:ascii="Times New Roman" w:hAnsi="Times New Roman" w:cs="Times New Roman"/>
          <w:sz w:val="24"/>
          <w:szCs w:val="24"/>
        </w:rPr>
        <w:t>Ecriture, Vol 1, 2013.</w:t>
      </w:r>
      <w:r w:rsidR="00FA3BC5">
        <w:rPr>
          <w:rFonts w:ascii="Times New Roman" w:hAnsi="Times New Roman" w:cs="Times New Roman"/>
          <w:sz w:val="24"/>
          <w:szCs w:val="24"/>
        </w:rPr>
        <w:t xml:space="preserve"> ISSN 2321-9793</w:t>
      </w:r>
    </w:p>
    <w:p w:rsidR="00087608" w:rsidRPr="00315FE0" w:rsidRDefault="00FA3BC5" w:rsidP="003B68B3">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Chapter titled </w:t>
      </w:r>
      <w:r w:rsidR="00E31788">
        <w:rPr>
          <w:rFonts w:ascii="Times New Roman" w:hAnsi="Times New Roman" w:cs="Times New Roman"/>
          <w:sz w:val="24"/>
          <w:szCs w:val="24"/>
        </w:rPr>
        <w:t>“The Scientific Discourse on Women in the 19</w:t>
      </w:r>
      <w:r w:rsidR="00E31788" w:rsidRPr="00E31788">
        <w:rPr>
          <w:rFonts w:ascii="Times New Roman" w:hAnsi="Times New Roman" w:cs="Times New Roman"/>
          <w:sz w:val="24"/>
          <w:szCs w:val="24"/>
          <w:vertAlign w:val="superscript"/>
        </w:rPr>
        <w:t>th</w:t>
      </w:r>
      <w:r w:rsidR="00E31788">
        <w:rPr>
          <w:rFonts w:ascii="Times New Roman" w:hAnsi="Times New Roman" w:cs="Times New Roman"/>
          <w:sz w:val="24"/>
          <w:szCs w:val="24"/>
        </w:rPr>
        <w:t xml:space="preserve"> Century: The Darwinian Paradigm and Beyond” in </w:t>
      </w:r>
      <w:r w:rsidR="00E31788" w:rsidRPr="00315FE0">
        <w:rPr>
          <w:rFonts w:ascii="Times New Roman" w:hAnsi="Times New Roman" w:cs="Times New Roman"/>
          <w:i/>
          <w:sz w:val="24"/>
          <w:szCs w:val="24"/>
        </w:rPr>
        <w:t>The Gendered India: Feminism and the Indian Gender Reality</w:t>
      </w:r>
      <w:r w:rsidR="00E31788">
        <w:rPr>
          <w:rFonts w:ascii="Times New Roman" w:hAnsi="Times New Roman" w:cs="Times New Roman"/>
          <w:sz w:val="24"/>
          <w:szCs w:val="24"/>
        </w:rPr>
        <w:t xml:space="preserve">, ed. Arnab Bhattacharya, Booksway, </w:t>
      </w:r>
      <w:r w:rsidR="00087608">
        <w:rPr>
          <w:rFonts w:ascii="Times New Roman" w:hAnsi="Times New Roman" w:cs="Times New Roman"/>
          <w:sz w:val="24"/>
          <w:szCs w:val="24"/>
        </w:rPr>
        <w:t xml:space="preserve">2012. ISBN </w:t>
      </w:r>
      <w:r w:rsidR="00087608" w:rsidRPr="00087608">
        <w:rPr>
          <w:rFonts w:ascii="Times New Roman" w:eastAsia="Times New Roman" w:hAnsi="Times New Roman" w:cs="Times New Roman"/>
          <w:sz w:val="24"/>
          <w:szCs w:val="24"/>
        </w:rPr>
        <w:t>9381672008 9789381672006</w:t>
      </w:r>
    </w:p>
    <w:p w:rsidR="00315FE0" w:rsidRPr="00315FE0" w:rsidRDefault="00315FE0" w:rsidP="003B68B3">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Chapter titled “Contemplating the “Queer” at the crossroads of culture, economics and politics: A study of Suparna Bhaskaran’s </w:t>
      </w:r>
      <w:r w:rsidRPr="00315FE0">
        <w:rPr>
          <w:rFonts w:ascii="Times New Roman" w:eastAsia="Times New Roman" w:hAnsi="Times New Roman" w:cs="Times New Roman"/>
          <w:i/>
          <w:sz w:val="24"/>
          <w:szCs w:val="24"/>
        </w:rPr>
        <w:t>Made in India: Decolonisation, Queer Sexualities, Trans/national Projects</w:t>
      </w:r>
      <w:r>
        <w:rPr>
          <w:rFonts w:ascii="Times New Roman" w:eastAsia="Times New Roman" w:hAnsi="Times New Roman" w:cs="Times New Roman"/>
          <w:sz w:val="24"/>
          <w:szCs w:val="24"/>
        </w:rPr>
        <w:t xml:space="preserve"> in </w:t>
      </w:r>
      <w:r w:rsidRPr="00315FE0">
        <w:rPr>
          <w:rFonts w:ascii="Times New Roman" w:hAnsi="Times New Roman" w:cs="Times New Roman"/>
          <w:i/>
          <w:sz w:val="24"/>
          <w:szCs w:val="24"/>
        </w:rPr>
        <w:t xml:space="preserve">The Gendered India: Feminism and the Indian Gender </w:t>
      </w:r>
      <w:r w:rsidRPr="00315FE0">
        <w:rPr>
          <w:rFonts w:ascii="Times New Roman" w:hAnsi="Times New Roman" w:cs="Times New Roman"/>
          <w:sz w:val="24"/>
          <w:szCs w:val="24"/>
        </w:rPr>
        <w:t>Reality</w:t>
      </w:r>
      <w:r>
        <w:rPr>
          <w:rFonts w:ascii="Times New Roman" w:hAnsi="Times New Roman" w:cs="Times New Roman"/>
          <w:sz w:val="24"/>
          <w:szCs w:val="24"/>
        </w:rPr>
        <w:t xml:space="preserve">, </w:t>
      </w:r>
      <w:r w:rsidRPr="00315FE0">
        <w:rPr>
          <w:rFonts w:ascii="Times New Roman" w:hAnsi="Times New Roman" w:cs="Times New Roman"/>
          <w:sz w:val="24"/>
          <w:szCs w:val="24"/>
        </w:rPr>
        <w:t>ed</w:t>
      </w:r>
      <w:r>
        <w:rPr>
          <w:rFonts w:ascii="Times New Roman" w:hAnsi="Times New Roman" w:cs="Times New Roman"/>
          <w:sz w:val="24"/>
          <w:szCs w:val="24"/>
        </w:rPr>
        <w:t xml:space="preserve">. Arnab Bhattacharya, Booksway, 2012. ISBN </w:t>
      </w:r>
      <w:r w:rsidRPr="00087608">
        <w:rPr>
          <w:rFonts w:ascii="Times New Roman" w:eastAsia="Times New Roman" w:hAnsi="Times New Roman" w:cs="Times New Roman"/>
          <w:sz w:val="24"/>
          <w:szCs w:val="24"/>
        </w:rPr>
        <w:t>9381672008 9789381672006</w:t>
      </w:r>
    </w:p>
    <w:p w:rsidR="00F3323C" w:rsidRPr="00C761A3" w:rsidRDefault="00315FE0" w:rsidP="003B68B3">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Chapter titled “The Body in Tishani Doshi’s Poetry</w:t>
      </w:r>
      <w:r w:rsidR="00757AED">
        <w:rPr>
          <w:rFonts w:ascii="Times New Roman" w:hAnsi="Times New Roman" w:cs="Times New Roman"/>
          <w:sz w:val="24"/>
          <w:szCs w:val="24"/>
        </w:rPr>
        <w:t xml:space="preserve">: A Phenomenological Study in </w:t>
      </w:r>
      <w:r w:rsidR="00757AED" w:rsidRPr="00F3323C">
        <w:rPr>
          <w:rFonts w:ascii="Times New Roman" w:hAnsi="Times New Roman" w:cs="Times New Roman"/>
          <w:i/>
          <w:sz w:val="24"/>
          <w:szCs w:val="24"/>
        </w:rPr>
        <w:t>Writing the Body: Studies in Self-Images of Women in Indian English Poetry</w:t>
      </w:r>
      <w:r w:rsidR="00757AED">
        <w:rPr>
          <w:rFonts w:ascii="Times New Roman" w:hAnsi="Times New Roman" w:cs="Times New Roman"/>
          <w:sz w:val="24"/>
          <w:szCs w:val="24"/>
        </w:rPr>
        <w:t>, ed. Arnab Bhattacharya</w:t>
      </w:r>
      <w:r w:rsidR="00F3323C">
        <w:rPr>
          <w:rFonts w:ascii="Times New Roman" w:hAnsi="Times New Roman" w:cs="Times New Roman"/>
          <w:sz w:val="24"/>
          <w:szCs w:val="24"/>
        </w:rPr>
        <w:t xml:space="preserve">, Common Ground Publishing, 2014. ISBN </w:t>
      </w:r>
      <w:r w:rsidR="00F3323C" w:rsidRPr="00F3323C">
        <w:rPr>
          <w:rFonts w:ascii="Times New Roman" w:eastAsia="Times New Roman" w:hAnsi="Times New Roman" w:cs="Times New Roman"/>
          <w:sz w:val="24"/>
          <w:szCs w:val="24"/>
        </w:rPr>
        <w:t>1612293255 9781612293257</w:t>
      </w:r>
    </w:p>
    <w:p w:rsidR="00C761A3" w:rsidRDefault="00C664D7" w:rsidP="003B68B3">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“The Politics of the Body in Mahasweta Devi’s short story “Draupadi”, The Criterion, Vol 8 Issue IV, August 2017. ISSN 0976-8165</w:t>
      </w:r>
    </w:p>
    <w:p w:rsidR="00FD7672" w:rsidRDefault="00FD7672" w:rsidP="003B68B3">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“The Battle of Kurukshetra Revisited: Women</w:t>
      </w:r>
      <w:r w:rsidR="00FA6C1A">
        <w:rPr>
          <w:rFonts w:ascii="Times New Roman" w:hAnsi="Times New Roman" w:cs="Times New Roman"/>
          <w:sz w:val="24"/>
          <w:szCs w:val="24"/>
        </w:rPr>
        <w:t xml:space="preserve"> and War in Amreeta Syam’s </w:t>
      </w:r>
      <w:r w:rsidR="00FA6C1A" w:rsidRPr="00783B44">
        <w:rPr>
          <w:rFonts w:ascii="Times New Roman" w:hAnsi="Times New Roman" w:cs="Times New Roman"/>
          <w:i/>
          <w:sz w:val="24"/>
          <w:szCs w:val="24"/>
        </w:rPr>
        <w:t>Kurukshetra</w:t>
      </w:r>
      <w:r w:rsidR="00FA6C1A">
        <w:rPr>
          <w:rFonts w:ascii="Times New Roman" w:hAnsi="Times New Roman" w:cs="Times New Roman"/>
          <w:sz w:val="24"/>
          <w:szCs w:val="24"/>
        </w:rPr>
        <w:t>”</w:t>
      </w:r>
      <w:r w:rsidR="00783B44">
        <w:rPr>
          <w:rFonts w:ascii="Times New Roman" w:hAnsi="Times New Roman" w:cs="Times New Roman"/>
          <w:sz w:val="24"/>
          <w:szCs w:val="24"/>
        </w:rPr>
        <w:t>, Critical and Creative Wings, Vol 2 Issue 2, September 2015. ISSN 2348-8026</w:t>
      </w:r>
      <w:r w:rsidR="003D73B8">
        <w:rPr>
          <w:rFonts w:ascii="Times New Roman" w:hAnsi="Times New Roman" w:cs="Times New Roman"/>
          <w:sz w:val="24"/>
          <w:szCs w:val="24"/>
        </w:rPr>
        <w:t>.</w:t>
      </w:r>
    </w:p>
    <w:p w:rsidR="003D73B8" w:rsidRPr="003D73B8" w:rsidRDefault="003D73B8" w:rsidP="003B68B3">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Cs/>
          <w:color w:val="000000"/>
          <w:sz w:val="24"/>
          <w:szCs w:val="24"/>
        </w:rPr>
        <w:t>“</w:t>
      </w:r>
      <w:r w:rsidRPr="003D73B8">
        <w:rPr>
          <w:rFonts w:ascii="Times New Roman" w:hAnsi="Times New Roman" w:cs="Times New Roman"/>
          <w:bCs/>
          <w:color w:val="000000"/>
          <w:sz w:val="24"/>
          <w:szCs w:val="24"/>
        </w:rPr>
        <w:t xml:space="preserve">Rewriting the story of Draupadi in the </w:t>
      </w:r>
      <w:r w:rsidRPr="003D73B8">
        <w:rPr>
          <w:rFonts w:ascii="Times New Roman" w:hAnsi="Times New Roman" w:cs="Times New Roman"/>
          <w:bCs/>
          <w:i/>
          <w:iCs/>
          <w:color w:val="000000"/>
          <w:sz w:val="24"/>
          <w:szCs w:val="24"/>
        </w:rPr>
        <w:t>Mahabharata</w:t>
      </w:r>
      <w:r w:rsidRPr="003D73B8">
        <w:rPr>
          <w:rFonts w:ascii="Times New Roman" w:hAnsi="Times New Roman" w:cs="Times New Roman"/>
          <w:bCs/>
          <w:color w:val="000000"/>
          <w:sz w:val="24"/>
          <w:szCs w:val="24"/>
        </w:rPr>
        <w:t xml:space="preserve">: A Study of Saoli Mitra’s </w:t>
      </w:r>
      <w:r w:rsidRPr="003D73B8">
        <w:rPr>
          <w:rFonts w:ascii="Times New Roman" w:hAnsi="Times New Roman" w:cs="Times New Roman"/>
          <w:bCs/>
          <w:i/>
          <w:iCs/>
          <w:color w:val="000000"/>
          <w:sz w:val="24"/>
          <w:szCs w:val="24"/>
        </w:rPr>
        <w:t>Five</w:t>
      </w:r>
      <w:r w:rsidRPr="003D73B8">
        <w:rPr>
          <w:rFonts w:ascii="Times New Roman" w:hAnsi="Times New Roman" w:cs="Times New Roman"/>
          <w:sz w:val="24"/>
          <w:szCs w:val="24"/>
        </w:rPr>
        <w:t xml:space="preserve"> </w:t>
      </w:r>
      <w:r w:rsidRPr="003D73B8">
        <w:rPr>
          <w:rFonts w:ascii="Times New Roman" w:hAnsi="Times New Roman" w:cs="Times New Roman"/>
          <w:bCs/>
          <w:i/>
          <w:iCs/>
          <w:color w:val="000000"/>
          <w:sz w:val="24"/>
          <w:szCs w:val="24"/>
        </w:rPr>
        <w:t>Lords, Yet None a Protector (Nathavati Anathvath)</w:t>
      </w:r>
      <w:r>
        <w:rPr>
          <w:rFonts w:ascii="Times New Roman" w:hAnsi="Times New Roman" w:cs="Times New Roman"/>
          <w:bCs/>
          <w:iCs/>
          <w:color w:val="000000"/>
          <w:sz w:val="24"/>
          <w:szCs w:val="24"/>
        </w:rPr>
        <w:t>”, Journal of North-East Region, Vol 2 Issue 6, April 2018. ISSN 2321-0583</w:t>
      </w:r>
    </w:p>
    <w:p w:rsidR="003D73B8" w:rsidRPr="002C36E1" w:rsidRDefault="003D73B8" w:rsidP="003B68B3">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Cs/>
          <w:iCs/>
          <w:color w:val="000000"/>
          <w:sz w:val="24"/>
          <w:szCs w:val="24"/>
        </w:rPr>
        <w:t>“The scene of Draupadi’s disrobing: context and meaning”,</w:t>
      </w:r>
      <w:r w:rsidRPr="002C36E1">
        <w:rPr>
          <w:rFonts w:ascii="Times New Roman" w:hAnsi="Times New Roman" w:cs="Times New Roman"/>
          <w:bCs/>
          <w:iCs/>
          <w:color w:val="000000"/>
          <w:sz w:val="24"/>
          <w:szCs w:val="24"/>
        </w:rPr>
        <w:t xml:space="preserve"> </w:t>
      </w:r>
      <w:r w:rsidRPr="002C36E1">
        <w:rPr>
          <w:rFonts w:ascii="Times New Roman" w:hAnsi="Times New Roman" w:cs="Times New Roman"/>
          <w:sz w:val="24"/>
          <w:szCs w:val="24"/>
        </w:rPr>
        <w:t>(International Journal of English Language, Literature in Humanities) Vol. 7, Issue 5, May 2019</w:t>
      </w:r>
      <w:r w:rsidR="002C36E1">
        <w:rPr>
          <w:rFonts w:ascii="Times New Roman" w:hAnsi="Times New Roman" w:cs="Times New Roman"/>
          <w:sz w:val="24"/>
          <w:szCs w:val="24"/>
        </w:rPr>
        <w:t>. ISSN 2321-7065.</w:t>
      </w:r>
    </w:p>
    <w:p w:rsidR="006401E8" w:rsidRDefault="006401E8" w:rsidP="003B68B3">
      <w:pPr>
        <w:pStyle w:val="ListParagraph"/>
        <w:autoSpaceDE w:val="0"/>
        <w:autoSpaceDN w:val="0"/>
        <w:adjustRightInd w:val="0"/>
        <w:spacing w:after="0" w:line="240" w:lineRule="auto"/>
        <w:ind w:left="547"/>
        <w:jc w:val="both"/>
        <w:rPr>
          <w:rFonts w:ascii="Times New Roman" w:hAnsi="Times New Roman" w:cs="Times New Roman"/>
          <w:sz w:val="24"/>
          <w:szCs w:val="24"/>
        </w:rPr>
      </w:pPr>
    </w:p>
    <w:p w:rsidR="006401E8" w:rsidRPr="003B68B3" w:rsidRDefault="006401E8" w:rsidP="003B68B3">
      <w:pPr>
        <w:pStyle w:val="ListParagraph"/>
        <w:autoSpaceDE w:val="0"/>
        <w:autoSpaceDN w:val="0"/>
        <w:adjustRightInd w:val="0"/>
        <w:spacing w:after="0" w:line="240" w:lineRule="auto"/>
        <w:ind w:left="547"/>
        <w:jc w:val="both"/>
        <w:rPr>
          <w:rFonts w:ascii="Times New Roman" w:hAnsi="Times New Roman" w:cs="Times New Roman"/>
          <w:b/>
          <w:bCs/>
          <w:sz w:val="24"/>
          <w:szCs w:val="24"/>
        </w:rPr>
      </w:pPr>
      <w:r w:rsidRPr="003B68B3">
        <w:rPr>
          <w:rFonts w:ascii="Times New Roman" w:hAnsi="Times New Roman" w:cs="Times New Roman"/>
          <w:b/>
          <w:bCs/>
          <w:sz w:val="24"/>
          <w:szCs w:val="24"/>
        </w:rPr>
        <w:t xml:space="preserve">College committees/sub-committees </w:t>
      </w:r>
    </w:p>
    <w:p w:rsidR="006401E8" w:rsidRPr="003B68B3" w:rsidRDefault="006401E8" w:rsidP="003B68B3">
      <w:pPr>
        <w:pStyle w:val="ListParagraph"/>
        <w:autoSpaceDE w:val="0"/>
        <w:autoSpaceDN w:val="0"/>
        <w:adjustRightInd w:val="0"/>
        <w:spacing w:after="0" w:line="240" w:lineRule="auto"/>
        <w:ind w:left="547"/>
        <w:jc w:val="both"/>
        <w:rPr>
          <w:rFonts w:ascii="Times New Roman" w:hAnsi="Times New Roman" w:cs="Times New Roman"/>
          <w:bCs/>
          <w:sz w:val="24"/>
          <w:szCs w:val="24"/>
        </w:rPr>
      </w:pPr>
      <w:r w:rsidRPr="003B68B3">
        <w:rPr>
          <w:rFonts w:ascii="Times New Roman" w:hAnsi="Times New Roman" w:cs="Times New Roman"/>
          <w:bCs/>
          <w:sz w:val="24"/>
          <w:szCs w:val="24"/>
        </w:rPr>
        <w:t>Convenor, Career Counselling Cell</w:t>
      </w:r>
    </w:p>
    <w:p w:rsidR="006401E8" w:rsidRPr="003B68B3" w:rsidRDefault="006401E8" w:rsidP="003B68B3">
      <w:pPr>
        <w:pStyle w:val="ListParagraph"/>
        <w:autoSpaceDE w:val="0"/>
        <w:autoSpaceDN w:val="0"/>
        <w:adjustRightInd w:val="0"/>
        <w:spacing w:after="0" w:line="240" w:lineRule="auto"/>
        <w:ind w:left="547"/>
        <w:jc w:val="both"/>
        <w:rPr>
          <w:rFonts w:ascii="Times New Roman" w:hAnsi="Times New Roman" w:cs="Times New Roman"/>
          <w:bCs/>
          <w:sz w:val="24"/>
          <w:szCs w:val="24"/>
        </w:rPr>
      </w:pPr>
      <w:r w:rsidRPr="003B68B3">
        <w:rPr>
          <w:rFonts w:ascii="Times New Roman" w:hAnsi="Times New Roman" w:cs="Times New Roman"/>
          <w:bCs/>
          <w:sz w:val="24"/>
          <w:szCs w:val="24"/>
        </w:rPr>
        <w:t>Joint Convenor, Examination sub-committee</w:t>
      </w:r>
    </w:p>
    <w:p w:rsidR="006401E8" w:rsidRPr="003B68B3" w:rsidRDefault="006401E8" w:rsidP="003B68B3">
      <w:pPr>
        <w:pStyle w:val="ListParagraph"/>
        <w:autoSpaceDE w:val="0"/>
        <w:autoSpaceDN w:val="0"/>
        <w:adjustRightInd w:val="0"/>
        <w:spacing w:after="0" w:line="240" w:lineRule="auto"/>
        <w:ind w:left="547"/>
        <w:jc w:val="both"/>
        <w:rPr>
          <w:rFonts w:ascii="Times New Roman" w:hAnsi="Times New Roman" w:cs="Times New Roman"/>
          <w:bCs/>
          <w:sz w:val="24"/>
          <w:szCs w:val="24"/>
        </w:rPr>
      </w:pPr>
      <w:r w:rsidRPr="003B68B3">
        <w:rPr>
          <w:rFonts w:ascii="Times New Roman" w:hAnsi="Times New Roman" w:cs="Times New Roman"/>
          <w:bCs/>
          <w:sz w:val="24"/>
          <w:szCs w:val="24"/>
        </w:rPr>
        <w:t>Joint Convenor, Academic sub-committee</w:t>
      </w:r>
    </w:p>
    <w:p w:rsidR="006401E8" w:rsidRPr="003B68B3" w:rsidRDefault="006401E8" w:rsidP="003B68B3">
      <w:pPr>
        <w:pStyle w:val="ListParagraph"/>
        <w:autoSpaceDE w:val="0"/>
        <w:autoSpaceDN w:val="0"/>
        <w:adjustRightInd w:val="0"/>
        <w:spacing w:after="0" w:line="240" w:lineRule="auto"/>
        <w:ind w:left="547"/>
        <w:jc w:val="both"/>
        <w:rPr>
          <w:rFonts w:ascii="Times New Roman" w:hAnsi="Times New Roman" w:cs="Times New Roman"/>
          <w:bCs/>
          <w:sz w:val="24"/>
          <w:szCs w:val="24"/>
        </w:rPr>
      </w:pPr>
      <w:r w:rsidRPr="003B68B3">
        <w:rPr>
          <w:rFonts w:ascii="Times New Roman" w:hAnsi="Times New Roman" w:cs="Times New Roman"/>
          <w:bCs/>
          <w:sz w:val="24"/>
          <w:szCs w:val="24"/>
        </w:rPr>
        <w:t>Member, Admission sub-committee</w:t>
      </w:r>
    </w:p>
    <w:p w:rsidR="006401E8" w:rsidRPr="003B68B3" w:rsidRDefault="006401E8" w:rsidP="003B68B3">
      <w:pPr>
        <w:pStyle w:val="ListParagraph"/>
        <w:autoSpaceDE w:val="0"/>
        <w:autoSpaceDN w:val="0"/>
        <w:adjustRightInd w:val="0"/>
        <w:spacing w:after="0" w:line="240" w:lineRule="auto"/>
        <w:ind w:left="547"/>
        <w:jc w:val="both"/>
        <w:rPr>
          <w:rFonts w:ascii="Times New Roman" w:hAnsi="Times New Roman" w:cs="Times New Roman"/>
          <w:bCs/>
          <w:sz w:val="24"/>
          <w:szCs w:val="24"/>
        </w:rPr>
      </w:pPr>
      <w:r w:rsidRPr="003B68B3">
        <w:rPr>
          <w:rFonts w:ascii="Times New Roman" w:hAnsi="Times New Roman" w:cs="Times New Roman"/>
          <w:bCs/>
          <w:sz w:val="24"/>
          <w:szCs w:val="24"/>
        </w:rPr>
        <w:t>Member, NSS Committee</w:t>
      </w:r>
    </w:p>
    <w:p w:rsidR="003D287C" w:rsidRPr="003B68B3" w:rsidRDefault="003D287C" w:rsidP="003B68B3">
      <w:pPr>
        <w:pStyle w:val="ListParagraph"/>
        <w:autoSpaceDE w:val="0"/>
        <w:autoSpaceDN w:val="0"/>
        <w:adjustRightInd w:val="0"/>
        <w:spacing w:after="0" w:line="240" w:lineRule="auto"/>
        <w:ind w:left="547"/>
        <w:jc w:val="both"/>
        <w:rPr>
          <w:rFonts w:ascii="Times New Roman" w:hAnsi="Times New Roman" w:cs="Times New Roman"/>
          <w:bCs/>
          <w:sz w:val="24"/>
          <w:szCs w:val="24"/>
        </w:rPr>
      </w:pPr>
      <w:r w:rsidRPr="003B68B3">
        <w:rPr>
          <w:rFonts w:ascii="Times New Roman" w:hAnsi="Times New Roman" w:cs="Times New Roman"/>
          <w:bCs/>
          <w:sz w:val="24"/>
          <w:szCs w:val="24"/>
        </w:rPr>
        <w:lastRenderedPageBreak/>
        <w:t>Member, Finance Committee</w:t>
      </w:r>
    </w:p>
    <w:tbl>
      <w:tblPr>
        <w:tblW w:w="0" w:type="auto"/>
        <w:tblCellSpacing w:w="15" w:type="dxa"/>
        <w:shd w:val="clear" w:color="auto" w:fill="FFFFFF"/>
        <w:tblCellMar>
          <w:top w:w="15" w:type="dxa"/>
          <w:left w:w="15" w:type="dxa"/>
          <w:bottom w:w="15" w:type="dxa"/>
          <w:right w:w="15" w:type="dxa"/>
        </w:tblCellMar>
        <w:tblLook w:val="04A0"/>
      </w:tblPr>
      <w:tblGrid>
        <w:gridCol w:w="4813"/>
      </w:tblGrid>
      <w:tr w:rsidR="00F3323C" w:rsidRPr="003B68B3" w:rsidTr="00F3323C">
        <w:trPr>
          <w:tblCellSpacing w:w="15" w:type="dxa"/>
        </w:trPr>
        <w:tc>
          <w:tcPr>
            <w:tcW w:w="0" w:type="auto"/>
            <w:shd w:val="clear" w:color="auto" w:fill="FFFFFF"/>
            <w:tcMar>
              <w:top w:w="0" w:type="dxa"/>
              <w:left w:w="240" w:type="dxa"/>
              <w:bottom w:w="0" w:type="dxa"/>
              <w:right w:w="0" w:type="dxa"/>
            </w:tcMar>
            <w:vAlign w:val="center"/>
            <w:hideMark/>
          </w:tcPr>
          <w:p w:rsidR="00F3323C" w:rsidRPr="00F3323C" w:rsidRDefault="00E2259C" w:rsidP="003B68B3">
            <w:pPr>
              <w:spacing w:after="0" w:line="240" w:lineRule="auto"/>
              <w:rPr>
                <w:rFonts w:ascii="Times New Roman" w:eastAsia="Times New Roman" w:hAnsi="Times New Roman" w:cs="Times New Roman"/>
                <w:color w:val="000000"/>
                <w:sz w:val="24"/>
                <w:szCs w:val="24"/>
              </w:rPr>
            </w:pPr>
            <w:r>
              <w:rPr>
                <w:rFonts w:ascii="Times New Roman" w:hAnsi="Times New Roman" w:cs="Times New Roman"/>
                <w:bCs/>
                <w:sz w:val="24"/>
                <w:szCs w:val="24"/>
              </w:rPr>
              <w:t xml:space="preserve">         </w:t>
            </w:r>
            <w:r w:rsidR="003D287C" w:rsidRPr="003B68B3">
              <w:rPr>
                <w:rFonts w:ascii="Times New Roman" w:hAnsi="Times New Roman" w:cs="Times New Roman"/>
                <w:bCs/>
                <w:sz w:val="24"/>
                <w:szCs w:val="24"/>
              </w:rPr>
              <w:t>Member, Internal Complaints Committee</w:t>
            </w:r>
            <w:r w:rsidR="00F3323C" w:rsidRPr="00F3323C">
              <w:rPr>
                <w:rFonts w:ascii="Times New Roman" w:eastAsia="Times New Roman" w:hAnsi="Times New Roman" w:cs="Times New Roman"/>
                <w:color w:val="000000"/>
                <w:sz w:val="24"/>
                <w:szCs w:val="24"/>
              </w:rPr>
              <w:t xml:space="preserve"> </w:t>
            </w:r>
          </w:p>
        </w:tc>
      </w:tr>
      <w:tr w:rsidR="00F3323C" w:rsidRPr="00F3323C" w:rsidTr="00F3323C">
        <w:trPr>
          <w:tblCellSpacing w:w="15" w:type="dxa"/>
        </w:trPr>
        <w:tc>
          <w:tcPr>
            <w:tcW w:w="0" w:type="auto"/>
            <w:shd w:val="clear" w:color="auto" w:fill="FFFFFF"/>
            <w:tcMar>
              <w:top w:w="0" w:type="dxa"/>
              <w:left w:w="240" w:type="dxa"/>
              <w:bottom w:w="0" w:type="dxa"/>
              <w:right w:w="0" w:type="dxa"/>
            </w:tcMar>
            <w:vAlign w:val="center"/>
            <w:hideMark/>
          </w:tcPr>
          <w:p w:rsidR="00F3323C" w:rsidRPr="00F3323C" w:rsidRDefault="00F3323C" w:rsidP="00F3323C">
            <w:pPr>
              <w:spacing w:after="0" w:line="240" w:lineRule="auto"/>
              <w:rPr>
                <w:rFonts w:ascii="Arial" w:eastAsia="Times New Roman" w:hAnsi="Arial" w:cs="Arial"/>
                <w:color w:val="000000"/>
                <w:sz w:val="20"/>
                <w:szCs w:val="20"/>
              </w:rPr>
            </w:pPr>
          </w:p>
        </w:tc>
      </w:tr>
      <w:tr w:rsidR="00F3323C" w:rsidRPr="00F3323C" w:rsidTr="00F3323C">
        <w:trPr>
          <w:tblCellSpacing w:w="15" w:type="dxa"/>
        </w:trPr>
        <w:tc>
          <w:tcPr>
            <w:tcW w:w="0" w:type="auto"/>
            <w:shd w:val="clear" w:color="auto" w:fill="FFFFFF"/>
            <w:tcMar>
              <w:top w:w="0" w:type="dxa"/>
              <w:left w:w="240" w:type="dxa"/>
              <w:bottom w:w="0" w:type="dxa"/>
              <w:right w:w="0" w:type="dxa"/>
            </w:tcMar>
            <w:vAlign w:val="center"/>
            <w:hideMark/>
          </w:tcPr>
          <w:p w:rsidR="00F3323C" w:rsidRPr="00F3323C" w:rsidRDefault="00F3323C" w:rsidP="00F3323C">
            <w:pPr>
              <w:spacing w:after="0" w:line="240" w:lineRule="auto"/>
              <w:rPr>
                <w:rFonts w:ascii="Arial" w:eastAsia="Times New Roman" w:hAnsi="Arial" w:cs="Arial"/>
                <w:color w:val="000000"/>
                <w:sz w:val="20"/>
                <w:szCs w:val="20"/>
              </w:rPr>
            </w:pPr>
          </w:p>
        </w:tc>
      </w:tr>
      <w:tr w:rsidR="00087608" w:rsidRPr="00087608" w:rsidTr="00087608">
        <w:trPr>
          <w:tblCellSpacing w:w="15" w:type="dxa"/>
        </w:trPr>
        <w:tc>
          <w:tcPr>
            <w:tcW w:w="0" w:type="auto"/>
            <w:shd w:val="clear" w:color="auto" w:fill="FFFFFF"/>
            <w:tcMar>
              <w:top w:w="0" w:type="dxa"/>
              <w:left w:w="240" w:type="dxa"/>
              <w:bottom w:w="0" w:type="dxa"/>
              <w:right w:w="0" w:type="dxa"/>
            </w:tcMar>
            <w:vAlign w:val="center"/>
            <w:hideMark/>
          </w:tcPr>
          <w:p w:rsidR="00087608" w:rsidRPr="00087608" w:rsidRDefault="00087608" w:rsidP="00087608">
            <w:pPr>
              <w:spacing w:after="0" w:line="240" w:lineRule="auto"/>
              <w:rPr>
                <w:rFonts w:ascii="Arial" w:eastAsia="Times New Roman" w:hAnsi="Arial" w:cs="Arial"/>
                <w:color w:val="000000"/>
                <w:sz w:val="20"/>
                <w:szCs w:val="20"/>
              </w:rPr>
            </w:pPr>
            <w:r w:rsidRPr="00087608">
              <w:rPr>
                <w:rFonts w:ascii="Arial" w:eastAsia="Times New Roman" w:hAnsi="Arial" w:cs="Arial"/>
                <w:color w:val="000000"/>
                <w:sz w:val="20"/>
                <w:szCs w:val="20"/>
              </w:rPr>
              <w:t xml:space="preserve">, </w:t>
            </w:r>
          </w:p>
        </w:tc>
      </w:tr>
      <w:tr w:rsidR="00087608" w:rsidRPr="00087608" w:rsidTr="00087608">
        <w:trPr>
          <w:tblCellSpacing w:w="15" w:type="dxa"/>
        </w:trPr>
        <w:tc>
          <w:tcPr>
            <w:tcW w:w="0" w:type="auto"/>
            <w:shd w:val="clear" w:color="auto" w:fill="FFFFFF"/>
            <w:tcMar>
              <w:top w:w="0" w:type="dxa"/>
              <w:left w:w="0" w:type="dxa"/>
              <w:bottom w:w="0" w:type="dxa"/>
              <w:right w:w="0" w:type="dxa"/>
            </w:tcMar>
            <w:vAlign w:val="center"/>
            <w:hideMark/>
          </w:tcPr>
          <w:p w:rsidR="00087608" w:rsidRPr="00087608" w:rsidRDefault="00087608" w:rsidP="00087608">
            <w:pPr>
              <w:spacing w:after="0" w:line="240" w:lineRule="auto"/>
              <w:rPr>
                <w:rFonts w:ascii="Arial" w:eastAsia="Times New Roman" w:hAnsi="Arial" w:cs="Arial"/>
                <w:color w:val="333333"/>
                <w:sz w:val="20"/>
                <w:szCs w:val="20"/>
              </w:rPr>
            </w:pPr>
          </w:p>
        </w:tc>
      </w:tr>
    </w:tbl>
    <w:p w:rsidR="00934000" w:rsidRPr="008C0A1B" w:rsidRDefault="00934000" w:rsidP="00E2259C">
      <w:pPr>
        <w:autoSpaceDE w:val="0"/>
        <w:autoSpaceDN w:val="0"/>
        <w:adjustRightInd w:val="0"/>
        <w:spacing w:after="0" w:line="240" w:lineRule="auto"/>
        <w:rPr>
          <w:rFonts w:ascii="Times New Roman" w:hAnsi="Times New Roman" w:cs="Times New Roman"/>
          <w:sz w:val="24"/>
          <w:szCs w:val="24"/>
        </w:rPr>
      </w:pPr>
    </w:p>
    <w:sectPr w:rsidR="00934000" w:rsidRPr="008C0A1B" w:rsidSect="006A64A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rinda">
    <w:panose1 w:val="02000500000000020004"/>
    <w:charset w:val="00"/>
    <w:family w:val="auto"/>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B1558C"/>
    <w:multiLevelType w:val="hybridMultilevel"/>
    <w:tmpl w:val="25A0C73A"/>
    <w:lvl w:ilvl="0" w:tplc="45260DC2">
      <w:start w:val="1"/>
      <w:numFmt w:val="decimal"/>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C3602"/>
    <w:rsid w:val="00041611"/>
    <w:rsid w:val="00087608"/>
    <w:rsid w:val="002748AE"/>
    <w:rsid w:val="002C16AF"/>
    <w:rsid w:val="002C36E1"/>
    <w:rsid w:val="00315FE0"/>
    <w:rsid w:val="003B68B3"/>
    <w:rsid w:val="003C5BDD"/>
    <w:rsid w:val="003D287C"/>
    <w:rsid w:val="003D73B8"/>
    <w:rsid w:val="003E52CB"/>
    <w:rsid w:val="004545F3"/>
    <w:rsid w:val="00467ED4"/>
    <w:rsid w:val="004F4326"/>
    <w:rsid w:val="00520085"/>
    <w:rsid w:val="005219A9"/>
    <w:rsid w:val="006401E8"/>
    <w:rsid w:val="006A64A1"/>
    <w:rsid w:val="00757AED"/>
    <w:rsid w:val="00762D5C"/>
    <w:rsid w:val="00783B44"/>
    <w:rsid w:val="007A5FB1"/>
    <w:rsid w:val="007F31DE"/>
    <w:rsid w:val="00892136"/>
    <w:rsid w:val="008C0A1B"/>
    <w:rsid w:val="00934000"/>
    <w:rsid w:val="009C4242"/>
    <w:rsid w:val="00AE0DC4"/>
    <w:rsid w:val="00AF08A7"/>
    <w:rsid w:val="00B91538"/>
    <w:rsid w:val="00C664D7"/>
    <w:rsid w:val="00C761A3"/>
    <w:rsid w:val="00CD005F"/>
    <w:rsid w:val="00DC3602"/>
    <w:rsid w:val="00E2259C"/>
    <w:rsid w:val="00E31788"/>
    <w:rsid w:val="00F3323C"/>
    <w:rsid w:val="00FA3BC5"/>
    <w:rsid w:val="00FA6C1A"/>
    <w:rsid w:val="00FD7672"/>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4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0DC4"/>
    <w:pPr>
      <w:ind w:left="720"/>
      <w:contextualSpacing/>
    </w:pPr>
  </w:style>
  <w:style w:type="paragraph" w:styleId="BalloonText">
    <w:name w:val="Balloon Text"/>
    <w:basedOn w:val="Normal"/>
    <w:link w:val="BalloonTextChar"/>
    <w:uiPriority w:val="99"/>
    <w:semiHidden/>
    <w:unhideWhenUsed/>
    <w:rsid w:val="003E5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52C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06019023">
      <w:bodyDiv w:val="1"/>
      <w:marLeft w:val="0"/>
      <w:marRight w:val="0"/>
      <w:marTop w:val="0"/>
      <w:marBottom w:val="0"/>
      <w:divBdr>
        <w:top w:val="none" w:sz="0" w:space="0" w:color="auto"/>
        <w:left w:val="none" w:sz="0" w:space="0" w:color="auto"/>
        <w:bottom w:val="none" w:sz="0" w:space="0" w:color="auto"/>
        <w:right w:val="none" w:sz="0" w:space="0" w:color="auto"/>
      </w:divBdr>
    </w:div>
    <w:div w:id="1971937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778</Words>
  <Characters>4436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2019-11-26T07:21:00Z</dcterms:created>
  <dcterms:modified xsi:type="dcterms:W3CDTF">2019-11-26T07:21:00Z</dcterms:modified>
</cp:coreProperties>
</file>